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4461F" w:rsidRDefault="0034461F" w:rsidP="0034461F">
      <w:pPr>
        <w:jc w:val="center"/>
        <w:rPr>
          <w:b/>
          <w:noProof/>
          <w:sz w:val="28"/>
          <w:szCs w:val="28"/>
        </w:rPr>
      </w:pPr>
    </w:p>
    <w:p w:rsidR="0034461F" w:rsidRDefault="0034461F" w:rsidP="0034461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</w:t>
      </w:r>
      <w:r w:rsidRPr="00917D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ОБЩЕОБРАЗОВАТЕЛЬНОЕ УЧРЕЖДЕНИЕ</w:t>
      </w:r>
    </w:p>
    <w:p w:rsidR="0034461F" w:rsidRDefault="0034461F" w:rsidP="0034461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КЕРЧИ РЕСПУБЛИКИ КРЫМ «ШКОЛА № 17 ИМЕНИ  ВЕРЫ  БЕЛИК»</w:t>
      </w:r>
    </w:p>
    <w:p w:rsidR="0034461F" w:rsidRPr="00060970" w:rsidRDefault="00835DC4" w:rsidP="0034461F">
      <w:pPr>
        <w:pStyle w:val="ConsPlusNormal"/>
        <w:spacing w:line="276" w:lineRule="auto"/>
        <w:ind w:firstLine="567"/>
      </w:pPr>
      <w:r w:rsidRPr="00060970">
        <w:rPr>
          <w:rFonts w:ascii="Times New Roman" w:hAnsi="Times New Roman" w:cs="Times New Roman"/>
          <w:b/>
        </w:rPr>
        <w:t xml:space="preserve"> </w:t>
      </w:r>
    </w:p>
    <w:p w:rsidR="0034461F" w:rsidRPr="00060970" w:rsidRDefault="0034461F" w:rsidP="0034461F">
      <w:pPr>
        <w:pStyle w:val="ConsPlusNormal"/>
        <w:spacing w:line="276" w:lineRule="auto"/>
        <w:ind w:firstLine="567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34461F" w:rsidTr="00835DC4">
        <w:tc>
          <w:tcPr>
            <w:tcW w:w="3473" w:type="dxa"/>
          </w:tcPr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Совета родителей</w:t>
            </w:r>
          </w:p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«Школа № 17 </w:t>
            </w:r>
          </w:p>
          <w:p w:rsidR="0034461F" w:rsidRP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В.Белик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74" w:type="dxa"/>
          </w:tcPr>
          <w:p w:rsidR="0034461F" w:rsidRDefault="00E14F95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E14F95" w:rsidRDefault="00E14F95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E14F95" w:rsidRPr="0034461F" w:rsidRDefault="00E14F95" w:rsidP="00E14F95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17 им. В. Белик»</w:t>
            </w:r>
          </w:p>
        </w:tc>
        <w:tc>
          <w:tcPr>
            <w:tcW w:w="3474" w:type="dxa"/>
          </w:tcPr>
          <w:p w:rsidR="0034461F" w:rsidRDefault="00E14F95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</w:t>
            </w:r>
            <w:r w:rsidR="00835DC4">
              <w:rPr>
                <w:rFonts w:ascii="Times New Roman" w:hAnsi="Times New Roman" w:cs="Times New Roman"/>
                <w:bCs/>
                <w:sz w:val="24"/>
                <w:szCs w:val="24"/>
              </w:rPr>
              <w:t>но (Учредителем)</w:t>
            </w:r>
          </w:p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образования</w:t>
            </w:r>
          </w:p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города Керчи </w:t>
            </w:r>
          </w:p>
          <w:p w:rsidR="0034461F" w:rsidRP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Крым</w:t>
            </w:r>
          </w:p>
        </w:tc>
      </w:tr>
      <w:tr w:rsidR="0034461F" w:rsidTr="00835DC4">
        <w:tc>
          <w:tcPr>
            <w:tcW w:w="3473" w:type="dxa"/>
          </w:tcPr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34461F" w:rsidRPr="0034461F" w:rsidRDefault="0034461F" w:rsidP="0034461F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4461F" w:rsidRDefault="0034461F" w:rsidP="0034461F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4461F" w:rsidRDefault="0034461F" w:rsidP="0034461F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4461F" w:rsidRDefault="0034461F" w:rsidP="0034461F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4461F" w:rsidRDefault="0034461F" w:rsidP="0034461F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4461F" w:rsidRPr="00835DC4" w:rsidRDefault="0034461F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>ПРОГРАММА РАЗВИТИЯ</w:t>
      </w:r>
    </w:p>
    <w:p w:rsidR="0034461F" w:rsidRPr="00835DC4" w:rsidRDefault="0034461F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5DC4" w:rsidRPr="00835DC4">
        <w:rPr>
          <w:rFonts w:ascii="Times New Roman" w:hAnsi="Times New Roman" w:cs="Times New Roman"/>
          <w:b/>
          <w:bCs/>
          <w:sz w:val="28"/>
          <w:szCs w:val="28"/>
        </w:rPr>
        <w:t>Школа Минпросвещения России»</w:t>
      </w:r>
    </w:p>
    <w:p w:rsidR="00835DC4" w:rsidRPr="00060970" w:rsidRDefault="00835DC4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</w:p>
    <w:p w:rsidR="00835DC4" w:rsidRPr="00835DC4" w:rsidRDefault="00835DC4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:rsidR="00835DC4" w:rsidRPr="00835DC4" w:rsidRDefault="00835DC4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>города Керчи Республики Крым</w:t>
      </w:r>
    </w:p>
    <w:p w:rsidR="00835DC4" w:rsidRPr="00835DC4" w:rsidRDefault="00835DC4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>«Школа № 17 им. Веры Белик»</w:t>
      </w:r>
    </w:p>
    <w:p w:rsidR="00835DC4" w:rsidRPr="00835DC4" w:rsidRDefault="00835DC4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DC4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60970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835DC4">
        <w:rPr>
          <w:rFonts w:ascii="Times New Roman" w:hAnsi="Times New Roman" w:cs="Times New Roman"/>
          <w:b/>
          <w:bCs/>
          <w:sz w:val="28"/>
          <w:szCs w:val="28"/>
        </w:rPr>
        <w:t>-2029 годы</w:t>
      </w:r>
    </w:p>
    <w:p w:rsidR="00835DC4" w:rsidRPr="00835DC4" w:rsidRDefault="00835DC4" w:rsidP="0034461F">
      <w:pPr>
        <w:pStyle w:val="ConsPlusNormal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835DC4" w:rsidRDefault="00835DC4" w:rsidP="00835DC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Керчь</w:t>
      </w: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666B" w:rsidRPr="0034461F" w:rsidRDefault="00F3666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16BA3" w:rsidRPr="0034461F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6B1BAC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B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B1BAC" w:rsidRDefault="00835DC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>Муниципальное бюджетное общеобразовательное учр</w:t>
            </w:r>
            <w:r w:rsidR="00151DD2" w:rsidRPr="006B1BAC">
              <w:rPr>
                <w:rFonts w:ascii="Times New Roman" w:hAnsi="Times New Roman" w:cs="Times New Roman"/>
              </w:rPr>
              <w:t>еждение города Керчи Республики Крым «Школа № 17 им. Веры Белик»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DD2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 1. Федеральный закон «Об образовании в Российской Федерации» от 29.12.2012 № 273-ФЗ.</w:t>
            </w:r>
          </w:p>
          <w:p w:rsidR="00151DD2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 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151DD2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3. Стратегии развития информационного общества в Российской Федерации на 2017 - 2030 годы, утвержденная указом Президента РФ от 09.05.2017 № 203. </w:t>
            </w:r>
          </w:p>
          <w:p w:rsidR="00151DD2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4. Концепция общенациональной системы выявления и развития молодых талантов, утвержденная Президентом РФ 03.04.2012 № Пр-827.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5. Основы государственной молодежной политики до 2025 года, утвержденные распоряжением Правительства РФ от 29.11.2014 № 2403-р.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6. Распоряжение Минпросвещения России от 21.06.2021 № Р126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7. 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8. Стратегия развития воспитания в РФ на период до 2025 года, утвержденная распоряжением Правительства РФ от 29.05.2015 № 996-р.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</w:t>
            </w:r>
            <w:proofErr w:type="gramStart"/>
            <w:r w:rsidRPr="006B1BAC">
              <w:rPr>
                <w:rFonts w:ascii="Times New Roman" w:hAnsi="Times New Roman" w:cs="Times New Roman"/>
              </w:rPr>
              <w:t>»(</w:t>
            </w:r>
            <w:proofErr w:type="gramEnd"/>
            <w:r w:rsidRPr="006B1BAC">
              <w:rPr>
                <w:rFonts w:ascii="Times New Roman" w:hAnsi="Times New Roman" w:cs="Times New Roman"/>
              </w:rPr>
              <w:t xml:space="preserve">с дополнениями и изменениями).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(с дополнениями и изменениями). </w:t>
            </w:r>
          </w:p>
          <w:p w:rsidR="006B1BAC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11. Приказ </w:t>
            </w:r>
            <w:proofErr w:type="spellStart"/>
            <w:r w:rsidRPr="006B1BA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B1BAC">
              <w:rPr>
                <w:rFonts w:ascii="Times New Roman" w:hAnsi="Times New Roman" w:cs="Times New Roman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дополнениями и изменениями).. </w:t>
            </w:r>
          </w:p>
          <w:p w:rsidR="001825B2" w:rsidRPr="006B1BAC" w:rsidRDefault="00151DD2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12. Приказ </w:t>
            </w:r>
            <w:proofErr w:type="spellStart"/>
            <w:r w:rsidRPr="006B1BA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B1BAC">
              <w:rPr>
                <w:rFonts w:ascii="Times New Roman" w:hAnsi="Times New Roman" w:cs="Times New Roman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 (с дополнениями и изменениями).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13. Приказ </w:t>
            </w:r>
            <w:proofErr w:type="spellStart"/>
            <w:r w:rsidRPr="006B1BA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B1BAC">
              <w:rPr>
                <w:rFonts w:ascii="Times New Roman" w:hAnsi="Times New Roman" w:cs="Times New Roman"/>
              </w:rPr>
              <w:t xml:space="preserve"> России от 17.05.2012 № 413 «Об утверждении </w:t>
            </w:r>
            <w:r w:rsidRPr="006B1BAC">
              <w:rPr>
                <w:rFonts w:ascii="Times New Roman" w:hAnsi="Times New Roman" w:cs="Times New Roman"/>
              </w:rPr>
              <w:lastRenderedPageBreak/>
              <w:t xml:space="preserve">федерального государственного образовательного стандарта среднего общего образования» (с дополнениями и изменениями).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14. Письмо Минпросвещения России от 11.05.2021 № СК123/07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15. Указ Президента Российской Федерации от 02.07.2021 № 400 «О Стратегии национальной безопасности Российской Федерации».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16. Указ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17. 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18. Методические рекомендации по реализации проекта 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>19. Концепция проекта «Школа Минпросвещения России» (</w:t>
            </w:r>
            <w:proofErr w:type="spellStart"/>
            <w:r w:rsidRPr="006B1BAC">
              <w:rPr>
                <w:rFonts w:ascii="Times New Roman" w:hAnsi="Times New Roman" w:cs="Times New Roman"/>
              </w:rPr>
              <w:t>поддержена</w:t>
            </w:r>
            <w:proofErr w:type="spellEnd"/>
            <w:r w:rsidRPr="006B1BAC">
              <w:rPr>
                <w:rFonts w:ascii="Times New Roman" w:hAnsi="Times New Roman" w:cs="Times New Roman"/>
              </w:rPr>
              <w:t xml:space="preserve"> Коллегией Министерства просвещения Российской Федерации, протокол от 8 апреля 2022 г. № ПК-1вн).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20. Стратегия развития воспитания в РФ на период до 2025 года (утверждена распоряжением Правительства от 29.05.2015 № 996р).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21. Стратегия развития информационного общества в Российской Федерации на 2017–2030 годы (утверждена Указом Президента от 09.05.2017 № 203).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22.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      </w:r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23. </w:t>
            </w:r>
            <w:proofErr w:type="gramStart"/>
            <w:r w:rsidRPr="006B1BAC">
              <w:rPr>
                <w:rFonts w:ascii="Times New Roman" w:hAnsi="Times New Roman" w:cs="Times New Roman"/>
              </w:rPr>
              <w:t xml:space="preserve">Приказ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      </w:r>
            <w:proofErr w:type="gramEnd"/>
          </w:p>
          <w:p w:rsidR="006B1BAC" w:rsidRPr="006B1BAC" w:rsidRDefault="006B1BAC" w:rsidP="00151D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>24. 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BAC" w:rsidRPr="00A5043C" w:rsidRDefault="00A5043C" w:rsidP="00A50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6B1BAC" w:rsidRPr="00A5043C">
              <w:rPr>
                <w:rFonts w:ascii="Times New Roman" w:hAnsi="Times New Roman" w:cs="Times New Roman"/>
              </w:rPr>
              <w:t>Повышение конкурентных преимуще</w:t>
            </w:r>
            <w:proofErr w:type="gramStart"/>
            <w:r w:rsidR="006B1BAC" w:rsidRPr="00A5043C">
              <w:rPr>
                <w:rFonts w:ascii="Times New Roman" w:hAnsi="Times New Roman" w:cs="Times New Roman"/>
              </w:rPr>
              <w:t>ств шк</w:t>
            </w:r>
            <w:proofErr w:type="gramEnd"/>
            <w:r w:rsidR="006B1BAC" w:rsidRPr="00A5043C">
              <w:rPr>
                <w:rFonts w:ascii="Times New Roman" w:hAnsi="Times New Roman" w:cs="Times New Roman"/>
              </w:rPr>
              <w:t>олы как образовательной организации, ориентированной на создание условий для формирования успешной личности ученика</w:t>
            </w:r>
          </w:p>
          <w:p w:rsidR="006B1BAC" w:rsidRPr="006B1BAC" w:rsidRDefault="006B1BAC" w:rsidP="006B1B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B1BAC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6B1BAC">
              <w:rPr>
                <w:rFonts w:ascii="Times New Roman" w:hAnsi="Times New Roman" w:cs="Times New Roman"/>
              </w:rPr>
              <w:t xml:space="preserve"> образовательной деятельности, делопроизводства. Внедрение </w:t>
            </w:r>
            <w:proofErr w:type="gramStart"/>
            <w:r w:rsidRPr="006B1BAC">
              <w:rPr>
                <w:rFonts w:ascii="Times New Roman" w:hAnsi="Times New Roman" w:cs="Times New Roman"/>
              </w:rPr>
              <w:t>обновлённых</w:t>
            </w:r>
            <w:proofErr w:type="gramEnd"/>
            <w:r w:rsidRPr="006B1BAC">
              <w:rPr>
                <w:rFonts w:ascii="Times New Roman" w:hAnsi="Times New Roman" w:cs="Times New Roman"/>
              </w:rPr>
              <w:t xml:space="preserve"> ФГОС и проведение внутреннего мониторинга соответствия </w:t>
            </w:r>
            <w:proofErr w:type="spellStart"/>
            <w:r w:rsidRPr="006B1BAC">
              <w:rPr>
                <w:rFonts w:ascii="Times New Roman" w:hAnsi="Times New Roman" w:cs="Times New Roman"/>
              </w:rPr>
              <w:t>аккредитационным</w:t>
            </w:r>
            <w:proofErr w:type="spellEnd"/>
            <w:r w:rsidRPr="006B1BAC">
              <w:rPr>
                <w:rFonts w:ascii="Times New Roman" w:hAnsi="Times New Roman" w:cs="Times New Roman"/>
              </w:rPr>
              <w:t xml:space="preserve"> показателям. </w:t>
            </w:r>
          </w:p>
          <w:p w:rsidR="001825B2" w:rsidRPr="006B1BAC" w:rsidRDefault="006B1BAC" w:rsidP="006B1B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6B1BAC">
              <w:rPr>
                <w:rFonts w:ascii="Times New Roman" w:hAnsi="Times New Roman" w:cs="Times New Roman"/>
              </w:rPr>
              <w:t>- Внедрение ФООП и корректировка образовательного процесса в соответствии с ними, в том числе развитие воспитательной работы.                   - Обеспечение разнообразия и доступности дополнительного образования с учётом потребностей и возможностей детей.                                - 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43C" w:rsidRPr="00A5043C" w:rsidRDefault="00A5043C" w:rsidP="00A50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043C">
              <w:rPr>
                <w:rFonts w:ascii="Times New Roman" w:hAnsi="Times New Roman" w:cs="Times New Roman"/>
              </w:rPr>
              <w:t xml:space="preserve"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 </w:t>
            </w:r>
          </w:p>
          <w:p w:rsidR="00A5043C" w:rsidRPr="00A5043C" w:rsidRDefault="00A5043C" w:rsidP="00A50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043C">
              <w:rPr>
                <w:rFonts w:ascii="Times New Roman" w:hAnsi="Times New Roman" w:cs="Times New Roman"/>
              </w:rPr>
              <w:t xml:space="preserve"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 </w:t>
            </w:r>
          </w:p>
          <w:p w:rsidR="00A5043C" w:rsidRPr="00A5043C" w:rsidRDefault="00A5043C" w:rsidP="00A50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043C">
              <w:rPr>
                <w:rFonts w:ascii="Times New Roman" w:hAnsi="Times New Roman" w:cs="Times New Roman"/>
              </w:rPr>
              <w:t>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олимпиадное, детское движение.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A50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5043C">
              <w:rPr>
                <w:rFonts w:ascii="Times New Roman" w:hAnsi="Times New Roman" w:cs="Times New Roman"/>
              </w:rPr>
              <w:t xml:space="preserve">Расширить возможности образовательного партнерства для внедрения программ по физическому воспитанию, туризму, музейной, хоровой деятельности и программ профессиональной подготовки. </w:t>
            </w:r>
            <w:r>
              <w:rPr>
                <w:rFonts w:ascii="Times New Roman" w:hAnsi="Times New Roman" w:cs="Times New Roman"/>
              </w:rPr>
              <w:t xml:space="preserve">                                       - </w:t>
            </w:r>
            <w:r w:rsidRPr="00A5043C">
              <w:rPr>
                <w:rFonts w:ascii="Times New Roman" w:hAnsi="Times New Roman" w:cs="Times New Roman"/>
              </w:rPr>
              <w:t xml:space="preserve">Актуализировать систему психолого-педагогического сопровождения образовательного процесса и </w:t>
            </w:r>
            <w:proofErr w:type="spellStart"/>
            <w:r w:rsidRPr="00A5043C">
              <w:rPr>
                <w:rFonts w:ascii="Times New Roman" w:hAnsi="Times New Roman" w:cs="Times New Roman"/>
              </w:rPr>
              <w:t>коррекционноразвивающей</w:t>
            </w:r>
            <w:proofErr w:type="spellEnd"/>
            <w:r w:rsidRPr="00A5043C">
              <w:rPr>
                <w:rFonts w:ascii="Times New Roman" w:hAnsi="Times New Roman" w:cs="Times New Roman"/>
              </w:rPr>
              <w:t xml:space="preserve"> работы с детьми-инвалидами, детьми ОВЗ. </w:t>
            </w:r>
          </w:p>
          <w:p w:rsidR="001825B2" w:rsidRPr="006B1BAC" w:rsidRDefault="00A5043C" w:rsidP="00A50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043C">
              <w:rPr>
                <w:rFonts w:ascii="Times New Roman" w:hAnsi="Times New Roman" w:cs="Times New Roman"/>
              </w:rPr>
              <w:t>Модернизировать материально-техническую базу образовательного процесса, создать современную цифровую инфраструктуру.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E6" w:rsidRPr="006F36E6" w:rsidRDefault="00A504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F36E6" w:rsidRPr="006F36E6">
              <w:rPr>
                <w:rFonts w:ascii="Times New Roman" w:hAnsi="Times New Roman" w:cs="Times New Roman"/>
              </w:rPr>
              <w:t xml:space="preserve">- 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="006F36E6" w:rsidRPr="006F36E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6F36E6" w:rsidRPr="006F36E6">
              <w:rPr>
                <w:rFonts w:ascii="Times New Roman" w:hAnsi="Times New Roman" w:cs="Times New Roman"/>
              </w:rPr>
              <w:t xml:space="preserve">. </w:t>
            </w:r>
          </w:p>
          <w:p w:rsidR="006F36E6" w:rsidRPr="006F36E6" w:rsidRDefault="006F36E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F36E6">
              <w:rPr>
                <w:rFonts w:ascii="Times New Roman" w:hAnsi="Times New Roman" w:cs="Times New Roman"/>
              </w:rPr>
              <w:t xml:space="preserve">- Расширился перечень дополнительных образовательных услуг, предоставляемых </w:t>
            </w:r>
            <w:proofErr w:type="gramStart"/>
            <w:r w:rsidRPr="006F36E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6F36E6">
              <w:rPr>
                <w:rFonts w:ascii="Times New Roman" w:hAnsi="Times New Roman" w:cs="Times New Roman"/>
              </w:rPr>
              <w:t xml:space="preserve">. </w:t>
            </w:r>
          </w:p>
          <w:p w:rsidR="001825B2" w:rsidRPr="006F36E6" w:rsidRDefault="006F36E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F36E6">
              <w:rPr>
                <w:rFonts w:ascii="Times New Roman" w:hAnsi="Times New Roman" w:cs="Times New Roman"/>
              </w:rPr>
              <w:t xml:space="preserve">- Стабильные положительные результаты, достигнутые </w:t>
            </w:r>
            <w:proofErr w:type="gramStart"/>
            <w:r w:rsidRPr="006F36E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F36E6">
              <w:rPr>
                <w:rFonts w:ascii="Times New Roman" w:hAnsi="Times New Roman" w:cs="Times New Roman"/>
              </w:rPr>
              <w:t xml:space="preserve"> в ходе государственной итоговой аттестации.</w:t>
            </w:r>
          </w:p>
          <w:p w:rsidR="006F36E6" w:rsidRPr="006F36E6" w:rsidRDefault="006F36E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F36E6">
              <w:rPr>
                <w:rFonts w:ascii="Times New Roman" w:hAnsi="Times New Roman" w:cs="Times New Roman"/>
              </w:rPr>
              <w:t xml:space="preserve">- Готовность выпускников школы к дальнейшему обучению и деятельности в современной высокотехнологической экономике.            - Педагоги овладели цифровыми ресурсами, необходимыми для успешного решения задач современного образования в условиях ФГОС.  </w:t>
            </w:r>
          </w:p>
          <w:p w:rsidR="006F36E6" w:rsidRPr="006B1BAC" w:rsidRDefault="006F36E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F36E6">
              <w:rPr>
                <w:rFonts w:ascii="Times New Roman" w:hAnsi="Times New Roman" w:cs="Times New Roman"/>
              </w:rPr>
              <w:t xml:space="preserve"> - Создана эффективная система информационного обеспечения образовательного процесса.</w:t>
            </w:r>
          </w:p>
        </w:tc>
      </w:tr>
      <w:tr w:rsidR="001825B2" w:rsidRPr="006B1BA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E6" w:rsidRPr="00D35304" w:rsidRDefault="006F36E6" w:rsidP="006F36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5304">
              <w:rPr>
                <w:rFonts w:ascii="Times New Roman" w:hAnsi="Times New Roman" w:cs="Times New Roman"/>
              </w:rPr>
              <w:t xml:space="preserve">Ответственные: Пульвас Юлия Александровна, директор МБОУ «Школа № 17 им. В. Белик» </w:t>
            </w:r>
          </w:p>
          <w:p w:rsidR="001825B2" w:rsidRPr="006B1BAC" w:rsidRDefault="006F36E6" w:rsidP="006F36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D35304">
              <w:rPr>
                <w:rFonts w:ascii="Times New Roman" w:hAnsi="Times New Roman" w:cs="Times New Roman"/>
              </w:rPr>
              <w:t xml:space="preserve"> Состав рабочей группы утверждён приказом по учреждению от</w:t>
            </w:r>
            <w:r w:rsidR="00060970" w:rsidRPr="00D35304">
              <w:rPr>
                <w:rFonts w:ascii="Times New Roman" w:hAnsi="Times New Roman" w:cs="Times New Roman"/>
              </w:rPr>
              <w:t xml:space="preserve"> </w:t>
            </w:r>
            <w:r w:rsidRPr="00D35304">
              <w:rPr>
                <w:rFonts w:ascii="Times New Roman" w:hAnsi="Times New Roman" w:cs="Times New Roman"/>
              </w:rPr>
              <w:t xml:space="preserve">    </w:t>
            </w:r>
            <w:r w:rsidR="00060970" w:rsidRPr="00D35304">
              <w:rPr>
                <w:rFonts w:ascii="Times New Roman" w:hAnsi="Times New Roman" w:cs="Times New Roman"/>
              </w:rPr>
              <w:t>30.10.</w:t>
            </w:r>
            <w:r w:rsidRPr="00D35304">
              <w:rPr>
                <w:rFonts w:ascii="Times New Roman" w:hAnsi="Times New Roman" w:cs="Times New Roman"/>
              </w:rPr>
              <w:t>2024г. №</w:t>
            </w:r>
            <w:r>
              <w:t xml:space="preserve"> </w:t>
            </w:r>
            <w:r w:rsidR="00D35304">
              <w:t>313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B1BAC" w:rsidRDefault="006F36E6" w:rsidP="000609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06097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-2029 гг. </w:t>
            </w:r>
          </w:p>
        </w:tc>
      </w:tr>
      <w:tr w:rsidR="001825B2" w:rsidRPr="006B1BA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B84508" w:rsidRDefault="008E04AB" w:rsidP="001B24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4508">
              <w:rPr>
                <w:rFonts w:ascii="Times New Roman" w:hAnsi="Times New Roman" w:cs="Times New Roman"/>
                <w:b/>
              </w:rPr>
              <w:t>Первый этап</w:t>
            </w:r>
            <w:r w:rsidRPr="00B84508">
              <w:rPr>
                <w:rFonts w:ascii="Times New Roman" w:hAnsi="Times New Roman" w:cs="Times New Roman"/>
              </w:rPr>
              <w:t>: разработка документов, направленных на</w:t>
            </w:r>
            <w:r w:rsidR="00DB54AD" w:rsidRPr="00B84508">
              <w:rPr>
                <w:rFonts w:ascii="Times New Roman" w:hAnsi="Times New Roman" w:cs="Times New Roman"/>
              </w:rPr>
              <w:t xml:space="preserve"> </w:t>
            </w:r>
            <w:r w:rsidRPr="00B84508">
              <w:rPr>
                <w:rFonts w:ascii="Times New Roman" w:hAnsi="Times New Roman" w:cs="Times New Roman"/>
              </w:rPr>
              <w:t>методическое, кадровое и информационное развитие образовательной организации</w:t>
            </w:r>
            <w:r w:rsidR="00DB54AD" w:rsidRPr="00B84508">
              <w:rPr>
                <w:rFonts w:ascii="Times New Roman" w:hAnsi="Times New Roman" w:cs="Times New Roman"/>
              </w:rPr>
              <w:t>, проведение промежуточного мониторинга реализации программы</w:t>
            </w:r>
          </w:p>
          <w:p w:rsidR="00DB54AD" w:rsidRPr="00B84508" w:rsidRDefault="00DB54AD" w:rsidP="001B24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B84508">
              <w:rPr>
                <w:rFonts w:ascii="Times New Roman" w:hAnsi="Times New Roman" w:cs="Times New Roman"/>
                <w:b/>
              </w:rPr>
              <w:t>Второй этап</w:t>
            </w:r>
            <w:r w:rsidRPr="00B84508">
              <w:rPr>
                <w:rFonts w:ascii="Times New Roman" w:hAnsi="Times New Roman" w:cs="Times New Roman"/>
              </w:rPr>
              <w:t>: реализации мероприятий, направленных на достижение результатов программы, промежуточный мониторинг реализации мероприятий программы, коррекция программы</w:t>
            </w:r>
          </w:p>
          <w:p w:rsidR="00DB54AD" w:rsidRPr="008E04AB" w:rsidRDefault="00DB54AD" w:rsidP="00DB54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 w:rsidRPr="00B84508">
              <w:rPr>
                <w:rFonts w:ascii="Times New Roman" w:hAnsi="Times New Roman" w:cs="Times New Roman"/>
                <w:b/>
              </w:rPr>
              <w:t>Третий этап</w:t>
            </w:r>
            <w:r w:rsidRPr="00B84508">
              <w:rPr>
                <w:rFonts w:ascii="Times New Roman" w:hAnsi="Times New Roman" w:cs="Times New Roman"/>
              </w:rPr>
              <w:t xml:space="preserve">: итоговый мониторинг реализации мероприятий программы, выявление проблем и путей их решения, определение перспектив дальнейшего развития. Подведение итогов и постановка </w:t>
            </w:r>
            <w:r w:rsidRPr="00B84508">
              <w:rPr>
                <w:rFonts w:ascii="Times New Roman" w:hAnsi="Times New Roman" w:cs="Times New Roman"/>
              </w:rPr>
              <w:lastRenderedPageBreak/>
              <w:t xml:space="preserve">новых </w:t>
            </w:r>
            <w:r w:rsidR="00B84508" w:rsidRPr="00B84508">
              <w:rPr>
                <w:rFonts w:ascii="Times New Roman" w:hAnsi="Times New Roman" w:cs="Times New Roman"/>
              </w:rPr>
              <w:t>стратегических задач развития</w:t>
            </w:r>
          </w:p>
        </w:tc>
      </w:tr>
      <w:tr w:rsidR="001825B2" w:rsidRPr="006B1BA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B1BAC" w:rsidRDefault="0012722C" w:rsidP="00B845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 xml:space="preserve">Указать источники финансирования Программы развития </w:t>
            </w:r>
            <w:r w:rsidR="00B8450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и региональный бюджеты</w:t>
            </w:r>
          </w:p>
        </w:tc>
      </w:tr>
      <w:tr w:rsidR="001825B2" w:rsidRPr="006B1BA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6B1BA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B1BAC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BAC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="0012722C" w:rsidRPr="006B1BAC">
              <w:rPr>
                <w:rFonts w:ascii="Times New Roman" w:eastAsia="Times New Roman" w:hAnsi="Times New Roman" w:cs="Times New Roman"/>
                <w:color w:val="000000"/>
              </w:rPr>
              <w:t>ониторинг реализации Программы развития.</w:t>
            </w:r>
          </w:p>
          <w:p w:rsidR="001825B2" w:rsidRPr="006B1BAC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6209"/>
      </w:tblGrid>
      <w:tr w:rsidR="0074481D" w:rsidRPr="0074481D" w:rsidTr="00D35304">
        <w:trPr>
          <w:trHeight w:val="152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Полное наименование в соответствии с уставом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adjustRightInd w:val="0"/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города Керчи Республики Крым «Школа № 17 имени Веры Белик»</w:t>
            </w:r>
          </w:p>
        </w:tc>
      </w:tr>
      <w:tr w:rsidR="0074481D" w:rsidRPr="0074481D" w:rsidTr="00D35304">
        <w:trPr>
          <w:trHeight w:val="152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proofErr w:type="gramStart"/>
            <w:r w:rsidRPr="0074481D">
              <w:rPr>
                <w:rFonts w:ascii="Times New Roman" w:hAnsi="Times New Roman" w:cs="Times New Roman"/>
              </w:rPr>
              <w:t>298306, Российская Федерация, Республика Крым, г. Керчь, ул. Войкова, д. 24</w:t>
            </w:r>
            <w:proofErr w:type="gramEnd"/>
          </w:p>
        </w:tc>
      </w:tr>
      <w:tr w:rsidR="0074481D" w:rsidRPr="0074481D" w:rsidTr="00D35304">
        <w:trPr>
          <w:trHeight w:val="152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proofErr w:type="gramStart"/>
            <w:r w:rsidRPr="0074481D">
              <w:rPr>
                <w:rFonts w:ascii="Times New Roman" w:hAnsi="Times New Roman" w:cs="Times New Roman"/>
              </w:rPr>
              <w:t>298306, Российская Федерация, Республика Крым, г. Керчь, ул. Войкова, д. 24</w:t>
            </w:r>
            <w:proofErr w:type="gramEnd"/>
          </w:p>
        </w:tc>
      </w:tr>
      <w:tr w:rsidR="0074481D" w:rsidRPr="0074481D" w:rsidTr="00D35304">
        <w:trPr>
          <w:trHeight w:val="291"/>
        </w:trPr>
        <w:tc>
          <w:tcPr>
            <w:tcW w:w="7325" w:type="dxa"/>
          </w:tcPr>
          <w:p w:rsidR="0074481D" w:rsidRPr="0074481D" w:rsidRDefault="0074481D" w:rsidP="00D35304">
            <w:pPr>
              <w:ind w:right="-148"/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  <w:lang w:val="de-DE"/>
              </w:rPr>
            </w:pPr>
            <w:r w:rsidRPr="0074481D">
              <w:rPr>
                <w:rFonts w:ascii="Times New Roman" w:hAnsi="Times New Roman" w:cs="Times New Roman"/>
              </w:rPr>
              <w:t>(</w:t>
            </w:r>
            <w:r w:rsidRPr="0074481D">
              <w:rPr>
                <w:rFonts w:ascii="Times New Roman" w:hAnsi="Times New Roman" w:cs="Times New Roman"/>
                <w:lang w:val="de-DE"/>
              </w:rPr>
              <w:t xml:space="preserve">06561)6-67-63 </w:t>
            </w:r>
          </w:p>
        </w:tc>
      </w:tr>
      <w:tr w:rsidR="0074481D" w:rsidRPr="0074481D" w:rsidTr="00D35304">
        <w:trPr>
          <w:trHeight w:val="285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proofErr w:type="spellStart"/>
            <w:r w:rsidRPr="0074481D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  <w:lang w:val="de-DE"/>
              </w:rPr>
              <w:t>school17kerch@mail.ru</w:t>
            </w:r>
          </w:p>
        </w:tc>
      </w:tr>
      <w:tr w:rsidR="0074481D" w:rsidRPr="0074481D" w:rsidTr="00D35304">
        <w:trPr>
          <w:trHeight w:val="321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Устав принят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08.04.2024г. в новой редакции</w:t>
            </w:r>
          </w:p>
        </w:tc>
      </w:tr>
      <w:tr w:rsidR="0074481D" w:rsidRPr="0074481D" w:rsidTr="00D35304">
        <w:trPr>
          <w:trHeight w:val="545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Муниципальное образование городской округ Керчь Республики Крым</w:t>
            </w:r>
          </w:p>
        </w:tc>
      </w:tr>
      <w:tr w:rsidR="0074481D" w:rsidRPr="0074481D" w:rsidTr="00D35304">
        <w:trPr>
          <w:trHeight w:val="539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pStyle w:val="13"/>
              <w:spacing w:line="240" w:lineRule="auto"/>
              <w:rPr>
                <w:rFonts w:eastAsia="Times New Roman"/>
                <w:sz w:val="22"/>
                <w:lang w:eastAsia="en-US"/>
              </w:rPr>
            </w:pPr>
            <w:proofErr w:type="gramStart"/>
            <w:r w:rsidRPr="0074481D">
              <w:rPr>
                <w:rFonts w:eastAsia="Times New Roman"/>
                <w:sz w:val="22"/>
                <w:lang w:eastAsia="en-US"/>
              </w:rPr>
              <w:t>Поставлен на учет в соответствии с Налоговым кодексом Российской Федерации 27 декабря 2014г. в налоговом органе по месту нахождения Межрайонный ИФНС РФ № 7 по РК.</w:t>
            </w:r>
            <w:proofErr w:type="gramEnd"/>
            <w:r w:rsidRPr="0074481D">
              <w:rPr>
                <w:rFonts w:eastAsia="Times New Roman"/>
                <w:sz w:val="22"/>
                <w:lang w:eastAsia="en-US"/>
              </w:rPr>
              <w:t xml:space="preserve"> ИНН-9111009189, КПП-911101001</w:t>
            </w:r>
          </w:p>
        </w:tc>
      </w:tr>
      <w:tr w:rsidR="0074481D" w:rsidRPr="0074481D" w:rsidTr="00D35304">
        <w:trPr>
          <w:trHeight w:val="831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Внесено в Единый государственный реестр юридических лиц: свидетельство - основной государственный регистрационный номер 1149102178873 от 27 декабря 2014 год. Межрайонная инспекция Федеральной налоговой службы №7 по Республике Крым</w:t>
            </w:r>
          </w:p>
        </w:tc>
      </w:tr>
      <w:tr w:rsidR="0074481D" w:rsidRPr="0074481D" w:rsidTr="00D35304">
        <w:trPr>
          <w:trHeight w:val="167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 xml:space="preserve">Лицензия на </w:t>
            </w:r>
            <w:proofErr w:type="gramStart"/>
            <w:r w:rsidRPr="0074481D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74481D">
              <w:rPr>
                <w:rFonts w:ascii="Times New Roman" w:hAnsi="Times New Roman" w:cs="Times New Roman"/>
              </w:rPr>
              <w:t xml:space="preserve"> образовательной деятельности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pStyle w:val="13"/>
              <w:spacing w:line="240" w:lineRule="auto"/>
              <w:rPr>
                <w:sz w:val="22"/>
                <w:shd w:val="clear" w:color="auto" w:fill="FFFFFF"/>
                <w:lang w:bidi="ru-RU"/>
              </w:rPr>
            </w:pPr>
            <w:r w:rsidRPr="0074481D">
              <w:rPr>
                <w:rFonts w:eastAsia="Times New Roman"/>
                <w:bCs/>
                <w:sz w:val="22"/>
                <w:lang w:eastAsia="en-US"/>
              </w:rPr>
              <w:t>Лицензия на ведение образовательной деятельности № 1220 от 01.11.2017 года, Приказ Министерства образования, науки и молодежи Республики Крым от 01.11.2017г.  № 2780 без ограничения по сроку действия</w:t>
            </w:r>
          </w:p>
        </w:tc>
      </w:tr>
      <w:tr w:rsidR="0074481D" w:rsidRPr="0074481D" w:rsidTr="00D35304">
        <w:trPr>
          <w:trHeight w:val="2522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pStyle w:val="13"/>
              <w:spacing w:after="240" w:line="240" w:lineRule="auto"/>
              <w:rPr>
                <w:rFonts w:eastAsia="Times New Roman"/>
                <w:bCs/>
                <w:sz w:val="22"/>
                <w:lang w:eastAsia="en-US"/>
              </w:rPr>
            </w:pPr>
            <w:r w:rsidRPr="0074481D">
              <w:rPr>
                <w:rFonts w:eastAsia="Times New Roman"/>
                <w:sz w:val="22"/>
                <w:lang w:eastAsia="en-US"/>
              </w:rPr>
              <w:t xml:space="preserve">Свидетельство о государственной аккредитации № 0421 от 26.02.2018 года, </w:t>
            </w:r>
            <w:r w:rsidRPr="0074481D">
              <w:rPr>
                <w:rFonts w:eastAsia="Times New Roman"/>
                <w:bCs/>
                <w:sz w:val="22"/>
                <w:lang w:eastAsia="en-US"/>
              </w:rPr>
              <w:t xml:space="preserve">Приказ Министерства образования, науки и молодёжи Республики Крым от 26.02.2018г. № 393 «О государственной аккредитации образовательной </w:t>
            </w:r>
            <w:proofErr w:type="gramStart"/>
            <w:r w:rsidRPr="0074481D">
              <w:rPr>
                <w:rFonts w:eastAsia="Times New Roman"/>
                <w:bCs/>
                <w:sz w:val="22"/>
                <w:lang w:eastAsia="en-US"/>
              </w:rPr>
              <w:t>деятельности Муниципального бюджетного общеобразовательного учреждения города Керчи Республики</w:t>
            </w:r>
            <w:proofErr w:type="gramEnd"/>
            <w:r w:rsidRPr="0074481D">
              <w:rPr>
                <w:rFonts w:eastAsia="Times New Roman"/>
                <w:bCs/>
                <w:sz w:val="22"/>
                <w:lang w:eastAsia="en-US"/>
              </w:rPr>
              <w:t xml:space="preserve"> Крым «Школа № 17 имени Веры Белик», срок действия свидетельства до 26.02.2030 года.</w:t>
            </w:r>
          </w:p>
        </w:tc>
      </w:tr>
      <w:tr w:rsidR="0074481D" w:rsidRPr="0074481D" w:rsidTr="00D35304">
        <w:trPr>
          <w:trHeight w:val="227"/>
        </w:trPr>
        <w:tc>
          <w:tcPr>
            <w:tcW w:w="7325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7444" w:type="dxa"/>
          </w:tcPr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  <w:r w:rsidRPr="0074481D">
              <w:rPr>
                <w:rFonts w:ascii="Times New Roman" w:hAnsi="Times New Roman" w:cs="Times New Roman"/>
              </w:rPr>
              <w:t>Пульвас Юлия Александровна</w:t>
            </w:r>
          </w:p>
          <w:p w:rsidR="0074481D" w:rsidRPr="0074481D" w:rsidRDefault="0074481D" w:rsidP="00D35304">
            <w:pPr>
              <w:rPr>
                <w:rFonts w:ascii="Times New Roman" w:hAnsi="Times New Roman" w:cs="Times New Roman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6"/>
        <w:gridCol w:w="2629"/>
        <w:gridCol w:w="1900"/>
        <w:gridCol w:w="1076"/>
        <w:gridCol w:w="1867"/>
        <w:gridCol w:w="1902"/>
        <w:gridCol w:w="2101"/>
        <w:gridCol w:w="3381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</w:t>
            </w:r>
            <w:r>
              <w:rPr>
                <w:rFonts w:ascii="Times New Roman" w:hAnsi="Times New Roman"/>
              </w:rPr>
              <w:lastRenderedPageBreak/>
              <w:t>программа реализуется несколькими педагогами, обладающими большими компетенциями по определенному направлению).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</w:t>
            </w:r>
            <w:r>
              <w:rPr>
                <w:rFonts w:ascii="Times New Roman" w:hAnsi="Times New Roman"/>
              </w:rPr>
              <w:lastRenderedPageBreak/>
              <w:t>образовательного маршрута и т. д.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</w:t>
            </w:r>
            <w:r>
              <w:rPr>
                <w:rFonts w:ascii="Times New Roman" w:hAnsi="Times New Roman"/>
              </w:rPr>
              <w:lastRenderedPageBreak/>
              <w:t>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</w:t>
            </w:r>
            <w:r>
              <w:rPr>
                <w:rFonts w:ascii="Times New Roman" w:hAnsi="Times New Roman"/>
              </w:rPr>
              <w:lastRenderedPageBreak/>
              <w:t xml:space="preserve">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</w:t>
            </w:r>
            <w:r>
              <w:rPr>
                <w:rFonts w:ascii="Times New Roman" w:hAnsi="Times New Roman"/>
              </w:rPr>
              <w:lastRenderedPageBreak/>
              <w:t xml:space="preserve">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</w:t>
            </w:r>
            <w:r>
              <w:rPr>
                <w:rFonts w:ascii="Times New Roman" w:hAnsi="Times New Roman"/>
              </w:rPr>
              <w:lastRenderedPageBreak/>
              <w:t>образовательную программу учебных планов различных профилей обучения в соответствии с требованиями ФГОС.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>
              <w:rPr>
                <w:rFonts w:ascii="Times New Roman" w:hAnsi="Times New Roman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</w:t>
            </w:r>
            <w:r>
              <w:rPr>
                <w:rFonts w:ascii="Times New Roman" w:hAnsi="Times New Roman"/>
              </w:rPr>
              <w:lastRenderedPageBreak/>
              <w:t xml:space="preserve">получения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>
              <w:rPr>
                <w:rFonts w:ascii="Times New Roman" w:hAnsi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</w:t>
            </w:r>
            <w:r>
              <w:rPr>
                <w:rFonts w:ascii="Times New Roman" w:hAnsi="Times New Roman"/>
              </w:rPr>
              <w:lastRenderedPageBreak/>
              <w:t>обеспечение общеобразовательной организации учебниками и учебными пособиями в полном объеме.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</w:t>
            </w:r>
            <w:r>
              <w:rPr>
                <w:rFonts w:ascii="Times New Roman" w:hAnsi="Times New Roman"/>
              </w:rPr>
              <w:lastRenderedPageBreak/>
              <w:t>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</w:t>
            </w:r>
            <w:r>
              <w:rPr>
                <w:rFonts w:ascii="Times New Roman" w:hAnsi="Times New Roman"/>
              </w:rPr>
              <w:lastRenderedPageBreak/>
              <w:t xml:space="preserve">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Низкий уровень профессиональной предметно-</w:t>
            </w:r>
            <w:r>
              <w:rPr>
                <w:rFonts w:ascii="Times New Roman" w:hAnsi="Times New Roman"/>
              </w:rPr>
              <w:lastRenderedPageBreak/>
              <w:t>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</w:t>
            </w:r>
            <w:r>
              <w:rPr>
                <w:rFonts w:ascii="Times New Roman" w:hAnsi="Times New Roman"/>
              </w:rPr>
              <w:lastRenderedPageBreak/>
              <w:t>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>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proofErr w:type="gramStart"/>
            <w:r>
              <w:rPr>
                <w:rFonts w:ascii="Times New Roman" w:hAnsi="Times New Roman"/>
              </w:rPr>
              <w:t xml:space="preserve">обучения, </w:t>
            </w:r>
            <w:r>
              <w:rPr>
                <w:rFonts w:ascii="Times New Roman" w:hAnsi="Times New Roman"/>
              </w:rPr>
              <w:lastRenderedPageBreak/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не входит в перечень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Не обеспечивается объективность процедур оценки качества </w:t>
            </w:r>
            <w:r>
              <w:rPr>
                <w:rFonts w:ascii="Times New Roman" w:hAnsi="Times New Roman"/>
              </w:rPr>
              <w:lastRenderedPageBreak/>
              <w:t xml:space="preserve">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объективности оценки образовательных результатов  и оценочных процедур.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прохождения курсов повышения квалификации по вопросам формирования объективной ВСОКО.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</w:t>
            </w:r>
            <w:proofErr w:type="spellStart"/>
            <w:r>
              <w:rPr>
                <w:rFonts w:ascii="Times New Roman" w:hAnsi="Times New Roman"/>
              </w:rPr>
              <w:t>валидных</w:t>
            </w:r>
            <w:proofErr w:type="spellEnd"/>
            <w:r>
              <w:rPr>
                <w:rFonts w:ascii="Times New Roman" w:hAnsi="Times New Roman"/>
              </w:rPr>
              <w:t xml:space="preserve">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</w:t>
            </w:r>
            <w:r>
              <w:rPr>
                <w:rFonts w:ascii="Times New Roman" w:hAnsi="Times New Roman"/>
              </w:rPr>
              <w:lastRenderedPageBreak/>
              <w:t>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</w:t>
            </w:r>
            <w:r>
              <w:rPr>
                <w:rFonts w:ascii="Times New Roman" w:hAnsi="Times New Roman"/>
              </w:rPr>
              <w:lastRenderedPageBreak/>
              <w:t>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промежуточной аттестации обучающихся, </w:t>
            </w:r>
            <w:r>
              <w:rPr>
                <w:rFonts w:ascii="Times New Roman" w:hAnsi="Times New Roman"/>
              </w:rPr>
              <w:lastRenderedPageBreak/>
              <w:t>проведенных тренировочных и диагностических работ в формате ЕГЭ.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</w:t>
            </w:r>
            <w:r>
              <w:rPr>
                <w:rFonts w:ascii="Times New Roman" w:hAnsi="Times New Roman"/>
              </w:rPr>
              <w:lastRenderedPageBreak/>
              <w:t>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</w:t>
            </w:r>
            <w:r>
              <w:rPr>
                <w:rFonts w:ascii="Times New Roman" w:hAnsi="Times New Roman"/>
              </w:rPr>
              <w:lastRenderedPageBreak/>
              <w:t>педагогическим работникам в вопросах  организации образовательной деятельности обучающихся по подготовке к ЕГЭ.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</w:t>
            </w:r>
            <w:r>
              <w:rPr>
                <w:rFonts w:ascii="Times New Roman" w:hAnsi="Times New Roman"/>
              </w:rPr>
              <w:lastRenderedPageBreak/>
              <w:t xml:space="preserve">аттестата о среднем общем образовании.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 xml:space="preserve">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</w:t>
            </w:r>
            <w:r>
              <w:rPr>
                <w:rFonts w:ascii="Times New Roman" w:hAnsi="Times New Roman"/>
              </w:rPr>
              <w:lastRenderedPageBreak/>
              <w:t xml:space="preserve">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 xml:space="preserve">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</w:t>
            </w:r>
            <w:r>
              <w:rPr>
                <w:rFonts w:ascii="Times New Roman" w:hAnsi="Times New Roman"/>
              </w:rPr>
              <w:lastRenderedPageBreak/>
              <w:t>обучению и успешной социализации.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</w:rPr>
              <w:t>материально-информационно-технических</w:t>
            </w:r>
            <w:proofErr w:type="spellEnd"/>
            <w:r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реализуемых в сетевой форме,  общеобразовательных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</w:t>
            </w:r>
            <w:r>
              <w:rPr>
                <w:rFonts w:ascii="Times New Roman" w:hAnsi="Times New Roman"/>
              </w:rPr>
              <w:lastRenderedPageBreak/>
              <w:t>дефектологов из других образовательных организаций.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и адаптированных дополнительных общеобразовательных программ.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творческие, научно-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</w:t>
            </w:r>
            <w:r>
              <w:rPr>
                <w:rFonts w:ascii="Times New Roman" w:hAnsi="Times New Roman"/>
              </w:rPr>
              <w:lastRenderedPageBreak/>
              <w:t>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</w:t>
            </w:r>
            <w:r>
              <w:rPr>
                <w:rFonts w:ascii="Times New Roman" w:hAnsi="Times New Roman"/>
              </w:rPr>
              <w:lastRenderedPageBreak/>
              <w:t>муниципальных/краевых/федеральных методических событиях.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</w:t>
            </w:r>
            <w:r>
              <w:rPr>
                <w:rFonts w:ascii="Times New Roman" w:hAnsi="Times New Roman"/>
              </w:rPr>
              <w:lastRenderedPageBreak/>
              <w:t>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</w:t>
            </w:r>
            <w:r>
              <w:rPr>
                <w:rFonts w:ascii="Times New Roman" w:hAnsi="Times New Roman"/>
              </w:rPr>
              <w:lastRenderedPageBreak/>
              <w:t xml:space="preserve">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</w:t>
            </w:r>
            <w:r>
              <w:rPr>
                <w:rFonts w:ascii="Times New Roman" w:hAnsi="Times New Roman"/>
              </w:rPr>
              <w:lastRenderedPageBreak/>
              <w:t>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отсутствие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</w:t>
            </w:r>
            <w:r>
              <w:rPr>
                <w:rFonts w:ascii="Times New Roman" w:hAnsi="Times New Roman"/>
              </w:rPr>
              <w:lastRenderedPageBreak/>
              <w:t>технических ресурсов/помещений.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От 20%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постоянно посещают занятия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отсутствие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</w:t>
            </w:r>
            <w:r>
              <w:rPr>
                <w:rFonts w:ascii="Times New Roman" w:hAnsi="Times New Roman"/>
              </w:rPr>
              <w:lastRenderedPageBreak/>
              <w:t>технических ресурсов/помещений.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</w:t>
            </w:r>
            <w:r>
              <w:rPr>
                <w:rFonts w:ascii="Times New Roman" w:hAnsi="Times New Roman"/>
              </w:rPr>
              <w:lastRenderedPageBreak/>
              <w:t>обучающихся и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 xml:space="preserve">амках ПФХД, развитие платных </w:t>
            </w:r>
            <w:r>
              <w:rPr>
                <w:rFonts w:ascii="Times New Roman" w:hAnsi="Times New Roman"/>
              </w:rPr>
              <w:lastRenderedPageBreak/>
              <w:t>образовательных услуг.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</w:t>
            </w:r>
            <w:r>
              <w:rPr>
                <w:rFonts w:ascii="Times New Roman" w:hAnsi="Times New Roman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программу развития образовательной организации показатель по охвату обучающихся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 на основе учета их потребностей.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</w:t>
            </w:r>
            <w:r>
              <w:rPr>
                <w:rFonts w:ascii="Times New Roman" w:hAnsi="Times New Roman"/>
              </w:rPr>
              <w:lastRenderedPageBreak/>
              <w:t>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</w:t>
            </w:r>
            <w:r>
              <w:rPr>
                <w:rFonts w:ascii="Times New Roman" w:hAnsi="Times New Roman"/>
              </w:rPr>
              <w:lastRenderedPageBreak/>
              <w:t>и воспитания).</w:t>
            </w:r>
            <w:proofErr w:type="gramEnd"/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</w:t>
            </w:r>
            <w:r>
              <w:rPr>
                <w:rFonts w:ascii="Times New Roman" w:hAnsi="Times New Roman"/>
              </w:rPr>
              <w:lastRenderedPageBreak/>
              <w:t xml:space="preserve">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</w:t>
            </w:r>
            <w:r>
              <w:rPr>
                <w:rFonts w:ascii="Times New Roman" w:hAnsi="Times New Roman"/>
              </w:rPr>
              <w:lastRenderedPageBreak/>
              <w:t>заинтересованных лиц.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победителей и призеров различных </w:t>
            </w:r>
            <w:r>
              <w:rPr>
                <w:rFonts w:ascii="Times New Roman" w:hAnsi="Times New Roman"/>
              </w:rPr>
              <w:lastRenderedPageBreak/>
              <w:t>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 Наличие победителей и </w:t>
            </w:r>
            <w:r>
              <w:rPr>
                <w:rFonts w:ascii="Times New Roman" w:hAnsi="Times New Roman"/>
              </w:rPr>
              <w:lastRenderedPageBreak/>
              <w:t xml:space="preserve">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выстроена система выявления </w:t>
            </w:r>
            <w:r>
              <w:rPr>
                <w:rFonts w:ascii="Times New Roman" w:hAnsi="Times New Roman"/>
              </w:rPr>
              <w:lastRenderedPageBreak/>
              <w:t xml:space="preserve">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>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обучающихся и анализ результатов участия в конкурсах, фестивалях, олимпиадах, конференциях.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</w:t>
            </w:r>
            <w:r>
              <w:rPr>
                <w:rFonts w:ascii="Times New Roman" w:hAnsi="Times New Roman"/>
              </w:rPr>
              <w:lastRenderedPageBreak/>
              <w:t>России.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созданы условия для функционирования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в сетевой форме.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«Педагог дополнительного образования детей и взрослых».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</w:t>
            </w:r>
            <w:r>
              <w:rPr>
                <w:rFonts w:ascii="Times New Roman" w:hAnsi="Times New Roman"/>
              </w:rPr>
              <w:lastRenderedPageBreak/>
              <w:t xml:space="preserve">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 xml:space="preserve"> центра.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</w:t>
            </w:r>
            <w:r>
              <w:rPr>
                <w:rFonts w:ascii="Times New Roman" w:hAnsi="Times New Roman"/>
              </w:rPr>
              <w:lastRenderedPageBreak/>
              <w:t xml:space="preserve">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>", планирование мероприятий.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</w:t>
            </w:r>
            <w:r>
              <w:rPr>
                <w:rFonts w:ascii="Times New Roman" w:hAnsi="Times New Roman"/>
              </w:rPr>
              <w:lastRenderedPageBreak/>
              <w:t>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стимулируется развитие </w:t>
            </w:r>
            <w:r>
              <w:rPr>
                <w:rFonts w:ascii="Times New Roman" w:hAnsi="Times New Roman"/>
              </w:rPr>
              <w:lastRenderedPageBreak/>
              <w:t>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</w:t>
            </w:r>
            <w:r>
              <w:rPr>
                <w:rFonts w:ascii="Times New Roman" w:hAnsi="Times New Roman"/>
              </w:rPr>
              <w:lastRenderedPageBreak/>
              <w:t>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Нет защищенных туристических объектов вблизи </w:t>
            </w:r>
            <w:r>
              <w:rPr>
                <w:rFonts w:ascii="Times New Roman" w:hAnsi="Times New Roman"/>
              </w:rPr>
              <w:lastRenderedPageBreak/>
              <w:t>школы.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возможностей участия в федеральном проекте «Классная страна», который </w:t>
            </w:r>
            <w:r>
              <w:rPr>
                <w:rFonts w:ascii="Times New Roman" w:hAnsi="Times New Roman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</w:t>
            </w:r>
            <w:r>
              <w:rPr>
                <w:rFonts w:ascii="Times New Roman" w:hAnsi="Times New Roman"/>
              </w:rPr>
              <w:lastRenderedPageBreak/>
              <w:t>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представительств </w:t>
            </w:r>
            <w:r>
              <w:rPr>
                <w:rFonts w:ascii="Times New Roman" w:hAnsi="Times New Roman"/>
              </w:rPr>
              <w:lastRenderedPageBreak/>
              <w:t>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Участие обучающихся в моделирующих </w:t>
            </w:r>
            <w:r>
              <w:rPr>
                <w:rFonts w:ascii="Times New Roman" w:hAnsi="Times New Roman"/>
              </w:rPr>
              <w:lastRenderedPageBreak/>
              <w:t>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</w:rPr>
              <w:lastRenderedPageBreak/>
              <w:t>образовательные ресурсы).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</w:t>
            </w:r>
            <w:r>
              <w:rPr>
                <w:rFonts w:ascii="Times New Roman" w:hAnsi="Times New Roman"/>
              </w:rPr>
              <w:lastRenderedPageBreak/>
              <w:t xml:space="preserve">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обеспечивается подготовка к участию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</w:t>
            </w:r>
            <w:r>
              <w:rPr>
                <w:rFonts w:ascii="Times New Roman" w:hAnsi="Times New Roman"/>
              </w:rPr>
              <w:lastRenderedPageBreak/>
              <w:t>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Единые подходы к штатному расписанию в организации не используются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Отсутствуют нормативные локальны</w:t>
            </w:r>
            <w:proofErr w:type="gramEnd"/>
            <w:r>
              <w:rPr>
                <w:rFonts w:ascii="Times New Roman" w:hAnsi="Times New Roman"/>
              </w:rPr>
              <w:t xml:space="preserve"> акты, необходимые для расчета штатной численности общеобразовательной организации.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нормирования труда работников в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оплаты труда работников в ОО.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Недостаточная </w:t>
            </w:r>
            <w:proofErr w:type="spellStart"/>
            <w:r>
              <w:rPr>
                <w:rFonts w:ascii="Times New Roman" w:hAnsi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профессиональных компетенций членов управленческой команды для реализации трудовой функции "Администрирование деятельности общеобразовательной организации": 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</w:t>
            </w:r>
            <w:r>
              <w:rPr>
                <w:rFonts w:ascii="Times New Roman" w:hAnsi="Times New Roman"/>
              </w:rPr>
              <w:lastRenderedPageBreak/>
              <w:t>должностные обязанности.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управленческих кадров </w:t>
            </w:r>
            <w:proofErr w:type="spellStart"/>
            <w:r>
              <w:rPr>
                <w:rFonts w:ascii="Times New Roman" w:hAnsi="Times New Roman"/>
              </w:rPr>
              <w:t>и\или</w:t>
            </w:r>
            <w:proofErr w:type="spellEnd"/>
            <w:r>
              <w:rPr>
                <w:rFonts w:ascii="Times New Roman" w:hAnsi="Times New Roman"/>
              </w:rPr>
              <w:t xml:space="preserve"> прохождения профессиональной переподготовки по вопросам финансово-экономической деятельности.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единых подходов к штатному расписанию, обеспечивающих каждому обучающемуся получение качественного образования через реализацию образовательных программ, возможность получения консультации (помощи, сопровождения) специалистов (психолог (педагог-психолог), социальный педагог, учитель-логопед, учитель-дефектолог, медицинский работник и др.).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Составление штатного расписания на основании основных нормативных документов, необходимых для расчета штатной численности ОО: уставные документы (устав ОО, лицензия на право ведения соответствующей образовательной деятельности, свидетельство о государственной аккредитации); положение о системе нормирования труда работников в ОО; положение о системе оплаты труда работников в ОО; нормы наполняемости классов (групп) обучающихся в ОО.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соответствующего количества штатных единиц по каждой группе персонала, руководствуясь положением о системе нормирования труда работников, в пределах финансовых средств, предусматривающих нормативы и объем финансового обеспечения реализации основных общеобразовательных программ в государственных (муниципальных) ОО и численности обучающихся, предусмотренных государственным (муниципальным) заданием ОО.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Составление штатного </w:t>
            </w:r>
            <w:r>
              <w:rPr>
                <w:rFonts w:ascii="Times New Roman" w:hAnsi="Times New Roman"/>
              </w:rPr>
              <w:lastRenderedPageBreak/>
              <w:t xml:space="preserve">расписания с использованием единых подходов: кадровое (педагогического, административного персонала с учетом количественного показателя обучающихся) обеспечение образовательной деятельности (организация своевременной переподготовки имеющихся кадров, привлечение специалистов (в том числе узких с учетом целевых групп обучающихся) из других </w:t>
            </w:r>
            <w:proofErr w:type="gramStart"/>
            <w:r>
              <w:rPr>
                <w:rFonts w:ascii="Times New Roman" w:hAnsi="Times New Roman"/>
              </w:rPr>
              <w:t>организаций</w:t>
            </w:r>
            <w:proofErr w:type="gramEnd"/>
            <w:r>
              <w:rPr>
                <w:rFonts w:ascii="Times New Roman" w:hAnsi="Times New Roman"/>
              </w:rPr>
              <w:t xml:space="preserve"> в том числе через сетевое взаимодействие с организациями, создание профильных групп обучающихся педагогической направленности.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социальных партнёров, готовых оказать помощь в материальном и нематериальном стимулировании участников образовательных отношений.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Недостаточное понимание управленческими кадрами нормативов штатной численности, способной обеспечить реализацию целей и задач общеобразовательной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соответствии с Уставом.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нормативно-правовых актов, обеспечивающих единые подходы к составлению ШР.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Приведение в соответствие наименований должностей в штатном расписании нормам Федерального законодательства.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Приведение в соответствие количества штатных единиц в штатном расписании нормам Федерального законодательства.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категорий должностей для обеспечения  </w:t>
            </w:r>
            <w:r>
              <w:rPr>
                <w:rFonts w:ascii="Times New Roman" w:hAnsi="Times New Roman"/>
              </w:rPr>
              <w:lastRenderedPageBreak/>
              <w:t>реализации целей и задач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должностей для обеспечения реализации целей и задач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административно-управленческого персонала для обеспечения реализации целей и задач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педагогических работников для обеспечения реализации целей и задач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количества штатных единиц учебно-вспомогательного персонала для обеспечения реализации целей и задач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 в случае дефицита педагогических кадров в ОО.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Развитие системы наставничества </w:t>
            </w:r>
            <w:r>
              <w:rPr>
                <w:rFonts w:ascii="Times New Roman" w:hAnsi="Times New Roman"/>
              </w:rPr>
              <w:lastRenderedPageBreak/>
              <w:t>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Минпросвещения России от 27.08.2021 № Р-201.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</w:t>
            </w:r>
            <w:r>
              <w:rPr>
                <w:rFonts w:ascii="Times New Roman" w:hAnsi="Times New Roman"/>
              </w:rPr>
              <w:lastRenderedPageBreak/>
              <w:t>лист).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</w:t>
            </w:r>
            <w:r>
              <w:rPr>
                <w:rFonts w:ascii="Times New Roman" w:hAnsi="Times New Roman"/>
              </w:rPr>
              <w:lastRenderedPageBreak/>
              <w:t>предметных методических объединений и педагогическими работниками, для которых необходима разработка ИОМ.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</w:t>
            </w:r>
            <w:r>
              <w:rPr>
                <w:rFonts w:ascii="Times New Roman" w:hAnsi="Times New Roman"/>
              </w:rPr>
              <w:lastRenderedPageBreak/>
              <w:t>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r>
              <w:rPr>
                <w:rFonts w:ascii="Times New Roman" w:hAnsi="Times New Roman"/>
              </w:rPr>
              <w:lastRenderedPageBreak/>
              <w:t>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Не менее 60%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 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Низкая доля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модели </w:t>
            </w:r>
            <w:r>
              <w:rPr>
                <w:rFonts w:ascii="Times New Roman" w:hAnsi="Times New Roman"/>
              </w:rPr>
              <w:lastRenderedPageBreak/>
              <w:t>методической службы на принципах дифференцированного мотивирования и распределенного лидерства.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</w:t>
            </w:r>
            <w:r>
              <w:rPr>
                <w:rFonts w:ascii="Times New Roman" w:hAnsi="Times New Roman"/>
              </w:rPr>
              <w:lastRenderedPageBreak/>
              <w:t xml:space="preserve">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 членами управленческой команды.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</w:t>
            </w:r>
            <w:r>
              <w:rPr>
                <w:rFonts w:ascii="Times New Roman" w:hAnsi="Times New Roman"/>
              </w:rPr>
              <w:lastRenderedPageBreak/>
              <w:t>у обучающихся навыков, обеспечивающих технологический суверенитет страны.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участию в мероприятиях в качестве эксперта, члена жюри, руководителя краткосрочного проекта.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мастерства.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</w:t>
            </w:r>
            <w:r>
              <w:rPr>
                <w:rFonts w:ascii="Times New Roman" w:hAnsi="Times New Roman"/>
              </w:rPr>
              <w:lastRenderedPageBreak/>
              <w:t>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</w:t>
            </w:r>
            <w:r>
              <w:rPr>
                <w:rFonts w:ascii="Times New Roman" w:hAnsi="Times New Roman"/>
              </w:rPr>
              <w:lastRenderedPageBreak/>
              <w:t xml:space="preserve">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</w:t>
            </w:r>
            <w:r>
              <w:rPr>
                <w:rFonts w:ascii="Times New Roman" w:hAnsi="Times New Roman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педагога-психолога в рамках сетевого взаимодействия.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>
              <w:rPr>
                <w:rFonts w:ascii="Times New Roman" w:hAnsi="Times New Roman"/>
              </w:rPr>
              <w:lastRenderedPageBreak/>
              <w:t>семинаров по развитию системы работы по оказанию помощи целевым группам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сопровождения (индивидуальный, </w:t>
            </w:r>
            <w:r>
              <w:rPr>
                <w:rFonts w:ascii="Times New Roman" w:hAnsi="Times New Roman"/>
              </w:rPr>
              <w:lastRenderedPageBreak/>
              <w:t>групповой, уровень класса, уровень организации).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осуществляющих психолого-педагогическое сопровождение обучающихся.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</w:t>
            </w:r>
            <w:r>
              <w:rPr>
                <w:rFonts w:ascii="Times New Roman" w:hAnsi="Times New Roman"/>
              </w:rPr>
              <w:lastRenderedPageBreak/>
              <w:t>для педагогов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тематического пространства </w:t>
            </w:r>
            <w:r>
              <w:rPr>
                <w:rFonts w:ascii="Times New Roman" w:hAnsi="Times New Roman"/>
              </w:rPr>
              <w:lastRenderedPageBreak/>
              <w:t>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</w:t>
            </w:r>
            <w:r>
              <w:rPr>
                <w:rFonts w:ascii="Times New Roman" w:hAnsi="Times New Roman"/>
              </w:rPr>
              <w:lastRenderedPageBreak/>
              <w:t>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Педагогические </w:t>
            </w:r>
            <w:r>
              <w:rPr>
                <w:rFonts w:ascii="Times New Roman" w:hAnsi="Times New Roman"/>
              </w:rPr>
              <w:lastRenderedPageBreak/>
              <w:t>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</w:t>
            </w:r>
            <w:r>
              <w:rPr>
                <w:rFonts w:ascii="Times New Roman" w:hAnsi="Times New Roman"/>
              </w:rPr>
              <w:lastRenderedPageBreak/>
              <w:t>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осуществлена регистрация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Издание приказа о назначении ответственного лица за </w:t>
            </w:r>
            <w:r>
              <w:rPr>
                <w:rFonts w:ascii="Times New Roman" w:hAnsi="Times New Roman"/>
              </w:rPr>
              <w:lastRenderedPageBreak/>
              <w:t xml:space="preserve">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</w:t>
            </w:r>
            <w:r>
              <w:rPr>
                <w:rFonts w:ascii="Times New Roman" w:hAnsi="Times New Roman"/>
              </w:rPr>
              <w:lastRenderedPageBreak/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</w:t>
            </w:r>
            <w:r>
              <w:rPr>
                <w:rFonts w:ascii="Times New Roman" w:hAnsi="Times New Roman"/>
              </w:rPr>
              <w:lastRenderedPageBreak/>
              <w:t xml:space="preserve">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</w:t>
            </w:r>
            <w:r>
              <w:rPr>
                <w:rFonts w:ascii="Times New Roman" w:hAnsi="Times New Roman"/>
              </w:rPr>
              <w:lastRenderedPageBreak/>
              <w:t xml:space="preserve">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</w:t>
            </w:r>
            <w:r>
              <w:rPr>
                <w:rFonts w:ascii="Times New Roman" w:hAnsi="Times New Roman"/>
              </w:rPr>
              <w:lastRenderedPageBreak/>
              <w:t>ЦОС.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</w:t>
            </w:r>
            <w:r>
              <w:rPr>
                <w:rFonts w:ascii="Times New Roman" w:hAnsi="Times New Roman"/>
              </w:rPr>
              <w:lastRenderedPageBreak/>
              <w:t>ЦОС и обеспечить соблюдение требований данного документа.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 xml:space="preserve"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Наличие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пространства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766E4" w:rsidRDefault="00C766E4"/>
        </w:tc>
        <w:tc>
          <w:tcPr>
            <w:tcW w:w="0" w:type="auto"/>
          </w:tcPr>
          <w:p w:rsidR="00C766E4" w:rsidRDefault="00C766E4"/>
        </w:tc>
      </w:tr>
      <w:tr w:rsidR="00C766E4"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766E4" w:rsidRDefault="00F3666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 сформирован управляющий </w:t>
            </w:r>
            <w:r>
              <w:rPr>
                <w:rFonts w:ascii="Times New Roman" w:hAnsi="Times New Roman"/>
              </w:rPr>
              <w:lastRenderedPageBreak/>
              <w:t>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управляющего совета в соответствии НП </w:t>
            </w:r>
            <w:r>
              <w:rPr>
                <w:rFonts w:ascii="Times New Roman" w:hAnsi="Times New Roman"/>
              </w:rPr>
              <w:lastRenderedPageBreak/>
              <w:t>документами.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информированности о </w:t>
            </w:r>
            <w:r>
              <w:rPr>
                <w:rFonts w:ascii="Times New Roman" w:hAnsi="Times New Roman"/>
              </w:rPr>
              <w:lastRenderedPageBreak/>
              <w:t>деятельности Управляющего Совета и обратной связи с общественностью.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C766E4"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  <w:vMerge/>
          </w:tcPr>
          <w:p w:rsidR="00C766E4" w:rsidRDefault="00C766E4"/>
        </w:tc>
        <w:tc>
          <w:tcPr>
            <w:tcW w:w="0" w:type="auto"/>
          </w:tcPr>
          <w:p w:rsidR="00C766E4" w:rsidRDefault="00F3666B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C766E4" w:rsidRDefault="00F366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6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DF28B5" w:rsidP="000A34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3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DF28B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15б.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F3666B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F3666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rPr>
          <w:trHeight w:val="495"/>
        </w:trPr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F3666B">
        <w:tc>
          <w:tcPr>
            <w:tcW w:w="337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F3666B">
        <w:tc>
          <w:tcPr>
            <w:tcW w:w="1282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F3666B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F3666B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F3666B">
        <w:tc>
          <w:tcPr>
            <w:tcW w:w="1282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F3666B">
        <w:tc>
          <w:tcPr>
            <w:tcW w:w="1282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F3666B">
        <w:tc>
          <w:tcPr>
            <w:tcW w:w="1282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F3666B">
        <w:tc>
          <w:tcPr>
            <w:tcW w:w="1488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F3666B">
        <w:tc>
          <w:tcPr>
            <w:tcW w:w="148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F3666B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F3666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F3666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F3666B">
        <w:trPr>
          <w:trHeight w:val="20"/>
        </w:trPr>
        <w:tc>
          <w:tcPr>
            <w:tcW w:w="943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F3666B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F3666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F3666B">
        <w:trPr>
          <w:trHeight w:val="20"/>
        </w:trPr>
        <w:tc>
          <w:tcPr>
            <w:tcW w:w="943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F36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F366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19" w:rsidRDefault="00D04B19">
      <w:pPr>
        <w:spacing w:after="0" w:line="240" w:lineRule="auto"/>
      </w:pPr>
      <w:r>
        <w:separator/>
      </w:r>
    </w:p>
  </w:endnote>
  <w:endnote w:type="continuationSeparator" w:id="0">
    <w:p w:rsidR="00D04B19" w:rsidRDefault="00D0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D35304" w:rsidRDefault="00D35304">
        <w:pPr>
          <w:pStyle w:val="ad"/>
          <w:jc w:val="center"/>
        </w:pPr>
        <w:fldSimple w:instr="PAGE   \* MERGEFORMAT">
          <w:r w:rsidR="00F77008">
            <w:rPr>
              <w:noProof/>
            </w:rPr>
            <w:t>121</w:t>
          </w:r>
        </w:fldSimple>
      </w:p>
    </w:sdtContent>
  </w:sdt>
  <w:p w:rsidR="00D35304" w:rsidRDefault="00D353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19" w:rsidRDefault="00D04B19">
      <w:pPr>
        <w:spacing w:after="0" w:line="240" w:lineRule="auto"/>
      </w:pPr>
      <w:r>
        <w:separator/>
      </w:r>
    </w:p>
  </w:footnote>
  <w:footnote w:type="continuationSeparator" w:id="0">
    <w:p w:rsidR="00D04B19" w:rsidRDefault="00D0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D35304" w:rsidRDefault="00D35304">
        <w:pPr>
          <w:pStyle w:val="ab"/>
          <w:jc w:val="center"/>
        </w:pPr>
        <w:fldSimple w:instr="PAGE   \* MERGEFORMAT">
          <w:r>
            <w:rPr>
              <w:noProof/>
            </w:rPr>
            <w:t>165</w:t>
          </w:r>
        </w:fldSimple>
      </w:p>
    </w:sdtContent>
  </w:sdt>
  <w:p w:rsidR="00D35304" w:rsidRDefault="00D353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C20CE34A">
      <w:numFmt w:val="decimal"/>
      <w:lvlText w:val=""/>
      <w:lvlJc w:val="left"/>
    </w:lvl>
    <w:lvl w:ilvl="2" w:tplc="453EA716">
      <w:numFmt w:val="decimal"/>
      <w:lvlText w:val=""/>
      <w:lvlJc w:val="left"/>
    </w:lvl>
    <w:lvl w:ilvl="3" w:tplc="6988F1C0">
      <w:numFmt w:val="decimal"/>
      <w:lvlText w:val=""/>
      <w:lvlJc w:val="left"/>
    </w:lvl>
    <w:lvl w:ilvl="4" w:tplc="FB2C8D8A">
      <w:numFmt w:val="decimal"/>
      <w:lvlText w:val=""/>
      <w:lvlJc w:val="left"/>
    </w:lvl>
    <w:lvl w:ilvl="5" w:tplc="69E63168">
      <w:numFmt w:val="decimal"/>
      <w:lvlText w:val=""/>
      <w:lvlJc w:val="left"/>
    </w:lvl>
    <w:lvl w:ilvl="6" w:tplc="D56E867C">
      <w:numFmt w:val="decimal"/>
      <w:lvlText w:val=""/>
      <w:lvlJc w:val="left"/>
    </w:lvl>
    <w:lvl w:ilvl="7" w:tplc="B6B846AE">
      <w:numFmt w:val="decimal"/>
      <w:lvlText w:val=""/>
      <w:lvlJc w:val="left"/>
    </w:lvl>
    <w:lvl w:ilvl="8" w:tplc="FB989448">
      <w:numFmt w:val="decimal"/>
      <w:lvlText w:val=""/>
      <w:lvlJc w:val="left"/>
    </w:lvl>
  </w:abstractNum>
  <w:abstractNum w:abstractNumId="1">
    <w:nsid w:val="692324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31D7E0B"/>
    <w:multiLevelType w:val="multilevel"/>
    <w:tmpl w:val="9CB8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60970"/>
    <w:rsid w:val="00062C72"/>
    <w:rsid w:val="00070C5E"/>
    <w:rsid w:val="000763F5"/>
    <w:rsid w:val="000818CC"/>
    <w:rsid w:val="00081F09"/>
    <w:rsid w:val="0008752B"/>
    <w:rsid w:val="000A34AF"/>
    <w:rsid w:val="000D2B38"/>
    <w:rsid w:val="000D5391"/>
    <w:rsid w:val="000D57BA"/>
    <w:rsid w:val="000E6856"/>
    <w:rsid w:val="0010068D"/>
    <w:rsid w:val="0011701E"/>
    <w:rsid w:val="0012007B"/>
    <w:rsid w:val="00126588"/>
    <w:rsid w:val="00127045"/>
    <w:rsid w:val="0012722C"/>
    <w:rsid w:val="00151DD2"/>
    <w:rsid w:val="001625AF"/>
    <w:rsid w:val="001825B2"/>
    <w:rsid w:val="001A687A"/>
    <w:rsid w:val="001A7EA6"/>
    <w:rsid w:val="001B2461"/>
    <w:rsid w:val="001D71FA"/>
    <w:rsid w:val="002120BE"/>
    <w:rsid w:val="002439CF"/>
    <w:rsid w:val="00253405"/>
    <w:rsid w:val="00266F4B"/>
    <w:rsid w:val="002855D8"/>
    <w:rsid w:val="002A73EC"/>
    <w:rsid w:val="002B18AE"/>
    <w:rsid w:val="002E40CF"/>
    <w:rsid w:val="002F5754"/>
    <w:rsid w:val="0034461F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E4F6C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33549"/>
    <w:rsid w:val="006B0C6C"/>
    <w:rsid w:val="006B1BAC"/>
    <w:rsid w:val="006D6332"/>
    <w:rsid w:val="006E1C57"/>
    <w:rsid w:val="006F36E6"/>
    <w:rsid w:val="0074481D"/>
    <w:rsid w:val="0075658D"/>
    <w:rsid w:val="007616F3"/>
    <w:rsid w:val="0076222E"/>
    <w:rsid w:val="00773A85"/>
    <w:rsid w:val="007966CD"/>
    <w:rsid w:val="007B5764"/>
    <w:rsid w:val="007C3589"/>
    <w:rsid w:val="007C6F12"/>
    <w:rsid w:val="007D67A3"/>
    <w:rsid w:val="007E04B0"/>
    <w:rsid w:val="00804544"/>
    <w:rsid w:val="00805851"/>
    <w:rsid w:val="00835DC4"/>
    <w:rsid w:val="00841659"/>
    <w:rsid w:val="00845247"/>
    <w:rsid w:val="00864F88"/>
    <w:rsid w:val="008B1BA2"/>
    <w:rsid w:val="008E04AB"/>
    <w:rsid w:val="008F5387"/>
    <w:rsid w:val="0091554C"/>
    <w:rsid w:val="00963135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26BD5"/>
    <w:rsid w:val="00A3510E"/>
    <w:rsid w:val="00A5043C"/>
    <w:rsid w:val="00A6368A"/>
    <w:rsid w:val="00A66C55"/>
    <w:rsid w:val="00A9450E"/>
    <w:rsid w:val="00AE38A8"/>
    <w:rsid w:val="00AE6740"/>
    <w:rsid w:val="00AE71C7"/>
    <w:rsid w:val="00B660FA"/>
    <w:rsid w:val="00B84508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66E4"/>
    <w:rsid w:val="00C776F7"/>
    <w:rsid w:val="00C811F3"/>
    <w:rsid w:val="00CA13F1"/>
    <w:rsid w:val="00CA2CD8"/>
    <w:rsid w:val="00CA4F3E"/>
    <w:rsid w:val="00CC46AB"/>
    <w:rsid w:val="00CC5D0C"/>
    <w:rsid w:val="00D04B19"/>
    <w:rsid w:val="00D05772"/>
    <w:rsid w:val="00D231CC"/>
    <w:rsid w:val="00D232AF"/>
    <w:rsid w:val="00D34140"/>
    <w:rsid w:val="00D35304"/>
    <w:rsid w:val="00D4125C"/>
    <w:rsid w:val="00D476E0"/>
    <w:rsid w:val="00D54EA9"/>
    <w:rsid w:val="00D90F0F"/>
    <w:rsid w:val="00DA7B95"/>
    <w:rsid w:val="00DB54AD"/>
    <w:rsid w:val="00DF28B5"/>
    <w:rsid w:val="00DF76CA"/>
    <w:rsid w:val="00E06E80"/>
    <w:rsid w:val="00E0782C"/>
    <w:rsid w:val="00E13C12"/>
    <w:rsid w:val="00E14F95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17B7A"/>
    <w:rsid w:val="00F3666B"/>
    <w:rsid w:val="00F77008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E4"/>
  </w:style>
  <w:style w:type="paragraph" w:styleId="1">
    <w:name w:val="heading 1"/>
    <w:basedOn w:val="a"/>
    <w:next w:val="a"/>
    <w:link w:val="10"/>
    <w:uiPriority w:val="9"/>
    <w:qFormat/>
    <w:rsid w:val="00C766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66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66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66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66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766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66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766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766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766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766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766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766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766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766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766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766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766E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766E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66E4"/>
    <w:rPr>
      <w:sz w:val="24"/>
      <w:szCs w:val="24"/>
    </w:rPr>
  </w:style>
  <w:style w:type="character" w:customStyle="1" w:styleId="QuoteChar">
    <w:name w:val="Quote Char"/>
    <w:uiPriority w:val="29"/>
    <w:rsid w:val="00C766E4"/>
    <w:rPr>
      <w:i/>
    </w:rPr>
  </w:style>
  <w:style w:type="character" w:customStyle="1" w:styleId="IntenseQuoteChar">
    <w:name w:val="Intense Quote Char"/>
    <w:uiPriority w:val="30"/>
    <w:rsid w:val="00C766E4"/>
    <w:rPr>
      <w:i/>
    </w:rPr>
  </w:style>
  <w:style w:type="character" w:customStyle="1" w:styleId="HeaderChar">
    <w:name w:val="Header Char"/>
    <w:basedOn w:val="a0"/>
    <w:uiPriority w:val="99"/>
    <w:rsid w:val="00C766E4"/>
  </w:style>
  <w:style w:type="character" w:customStyle="1" w:styleId="CaptionChar">
    <w:name w:val="Caption Char"/>
    <w:uiPriority w:val="99"/>
    <w:rsid w:val="00C766E4"/>
  </w:style>
  <w:style w:type="character" w:customStyle="1" w:styleId="FootnoteTextChar">
    <w:name w:val="Footnote Text Char"/>
    <w:uiPriority w:val="99"/>
    <w:rsid w:val="00C766E4"/>
    <w:rPr>
      <w:sz w:val="18"/>
    </w:rPr>
  </w:style>
  <w:style w:type="character" w:customStyle="1" w:styleId="EndnoteTextChar">
    <w:name w:val="Endnote Text Char"/>
    <w:uiPriority w:val="99"/>
    <w:rsid w:val="00C766E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766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66E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66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66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66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66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66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66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66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66E4"/>
    <w:pPr>
      <w:ind w:left="720"/>
      <w:contextualSpacing/>
    </w:pPr>
  </w:style>
  <w:style w:type="paragraph" w:styleId="a4">
    <w:name w:val="No Spacing"/>
    <w:uiPriority w:val="1"/>
    <w:qFormat/>
    <w:rsid w:val="00C766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766E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766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66E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66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66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66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66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66E4"/>
    <w:rPr>
      <w:i/>
    </w:rPr>
  </w:style>
  <w:style w:type="paragraph" w:styleId="ab">
    <w:name w:val="header"/>
    <w:basedOn w:val="a"/>
    <w:link w:val="ac"/>
    <w:uiPriority w:val="99"/>
    <w:unhideWhenUsed/>
    <w:rsid w:val="00C766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66E4"/>
  </w:style>
  <w:style w:type="paragraph" w:styleId="ad">
    <w:name w:val="footer"/>
    <w:basedOn w:val="a"/>
    <w:link w:val="ae"/>
    <w:uiPriority w:val="99"/>
    <w:unhideWhenUsed/>
    <w:rsid w:val="00C766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766E4"/>
  </w:style>
  <w:style w:type="paragraph" w:styleId="af">
    <w:name w:val="caption"/>
    <w:basedOn w:val="a"/>
    <w:next w:val="a"/>
    <w:uiPriority w:val="35"/>
    <w:semiHidden/>
    <w:unhideWhenUsed/>
    <w:qFormat/>
    <w:rsid w:val="00C766E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766E4"/>
  </w:style>
  <w:style w:type="table" w:styleId="af0">
    <w:name w:val="Table Grid"/>
    <w:basedOn w:val="a1"/>
    <w:uiPriority w:val="59"/>
    <w:rsid w:val="00C766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66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66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6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66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66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C766E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766E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C766E4"/>
    <w:rPr>
      <w:sz w:val="18"/>
    </w:rPr>
  </w:style>
  <w:style w:type="character" w:styleId="af4">
    <w:name w:val="footnote reference"/>
    <w:basedOn w:val="a0"/>
    <w:uiPriority w:val="99"/>
    <w:unhideWhenUsed/>
    <w:rsid w:val="00C766E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766E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766E4"/>
    <w:rPr>
      <w:sz w:val="20"/>
    </w:rPr>
  </w:style>
  <w:style w:type="character" w:styleId="af7">
    <w:name w:val="endnote reference"/>
    <w:basedOn w:val="a0"/>
    <w:uiPriority w:val="99"/>
    <w:semiHidden/>
    <w:unhideWhenUsed/>
    <w:rsid w:val="00C766E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766E4"/>
    <w:pPr>
      <w:spacing w:after="57"/>
    </w:pPr>
  </w:style>
  <w:style w:type="paragraph" w:styleId="23">
    <w:name w:val="toc 2"/>
    <w:basedOn w:val="a"/>
    <w:next w:val="a"/>
    <w:uiPriority w:val="39"/>
    <w:unhideWhenUsed/>
    <w:rsid w:val="00C766E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766E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766E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766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66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66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66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66E4"/>
    <w:pPr>
      <w:spacing w:after="57"/>
      <w:ind w:left="2268"/>
    </w:pPr>
  </w:style>
  <w:style w:type="paragraph" w:styleId="af8">
    <w:name w:val="TOC Heading"/>
    <w:uiPriority w:val="39"/>
    <w:unhideWhenUsed/>
    <w:rsid w:val="00C766E4"/>
  </w:style>
  <w:style w:type="paragraph" w:styleId="af9">
    <w:name w:val="table of figures"/>
    <w:basedOn w:val="a"/>
    <w:next w:val="a"/>
    <w:uiPriority w:val="99"/>
    <w:unhideWhenUsed/>
    <w:rsid w:val="00C766E4"/>
    <w:pPr>
      <w:spacing w:after="0"/>
    </w:pPr>
  </w:style>
  <w:style w:type="paragraph" w:customStyle="1" w:styleId="ConsPlusNormal">
    <w:name w:val="ConsPlusNormal"/>
    <w:rsid w:val="00C766E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C766E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7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66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66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у1"/>
    <w:basedOn w:val="a"/>
    <w:qFormat/>
    <w:rsid w:val="0074481D"/>
    <w:pPr>
      <w:spacing w:after="0" w:line="276" w:lineRule="auto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AB9A-B2FC-4D8F-AD9C-8603E2E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28475</Words>
  <Characters>162313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-</cp:lastModifiedBy>
  <cp:revision>26</cp:revision>
  <cp:lastPrinted>2025-01-24T07:51:00Z</cp:lastPrinted>
  <dcterms:created xsi:type="dcterms:W3CDTF">2023-09-04T14:53:00Z</dcterms:created>
  <dcterms:modified xsi:type="dcterms:W3CDTF">2025-01-24T08:54:00Z</dcterms:modified>
</cp:coreProperties>
</file>